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5DD68" w14:textId="77777777" w:rsidR="004B663A" w:rsidRPr="004B663A" w:rsidRDefault="004B663A" w:rsidP="004B663A">
      <w:pPr>
        <w:spacing w:line="256" w:lineRule="auto"/>
        <w:rPr>
          <w:rFonts w:ascii="Times New Roman" w:hAnsi="Times New Roman" w:cs="Times New Roman"/>
          <w:sz w:val="40"/>
          <w:szCs w:val="40"/>
          <w:lang w:val="kk-KZ"/>
        </w:rPr>
      </w:pPr>
      <w:r w:rsidRPr="004B663A">
        <w:rPr>
          <w:rFonts w:ascii="Times New Roman" w:hAnsi="Times New Roman" w:cs="Times New Roman"/>
          <w:sz w:val="40"/>
          <w:szCs w:val="40"/>
          <w:highlight w:val="green"/>
          <w:lang w:val="kk-KZ"/>
        </w:rPr>
        <w:t>8 Дәріс</w:t>
      </w:r>
      <w:r w:rsidRPr="004B663A">
        <w:rPr>
          <w:rFonts w:ascii="Times New Roman" w:hAnsi="Times New Roman" w:cs="Times New Roman"/>
          <w:color w:val="000000" w:themeColor="text1"/>
          <w:sz w:val="40"/>
          <w:szCs w:val="40"/>
          <w:lang w:val="kk-KZ"/>
        </w:rPr>
        <w:t xml:space="preserve"> - </w:t>
      </w:r>
      <w:bookmarkStart w:id="0" w:name="_Hlk155432385"/>
      <w:r w:rsidRPr="004B663A">
        <w:rPr>
          <w:rFonts w:ascii="Times New Roman" w:hAnsi="Times New Roman" w:cs="Times New Roman"/>
          <w:color w:val="FF0000"/>
          <w:sz w:val="40"/>
          <w:szCs w:val="40"/>
          <w:lang w:val="kk-KZ"/>
        </w:rPr>
        <w:t>М</w:t>
      </w:r>
      <w:r w:rsidRPr="004B663A">
        <w:rPr>
          <w:rFonts w:ascii="Times New Roman" w:eastAsiaTheme="minorEastAsia" w:hAnsi="Times New Roman" w:cs="Times New Roman"/>
          <w:color w:val="FF0000"/>
          <w:sz w:val="40"/>
          <w:szCs w:val="40"/>
          <w:lang w:val="kk-KZ" w:eastAsia="ru-RU"/>
        </w:rPr>
        <w:t>емлекеттік шешімдер тиімділігін бағалау</w:t>
      </w:r>
    </w:p>
    <w:bookmarkEnd w:id="0"/>
    <w:p w14:paraId="70EBB4DF" w14:textId="77777777" w:rsidR="004B663A" w:rsidRPr="004B663A" w:rsidRDefault="004B663A" w:rsidP="004B663A">
      <w:pPr>
        <w:spacing w:line="256" w:lineRule="auto"/>
        <w:rPr>
          <w:rFonts w:ascii="Times New Roman" w:hAnsi="Times New Roman" w:cs="Times New Roman"/>
          <w:color w:val="0070C0"/>
          <w:sz w:val="40"/>
          <w:szCs w:val="40"/>
          <w:lang w:val="kk-KZ"/>
        </w:rPr>
      </w:pPr>
      <w:r w:rsidRPr="004B663A">
        <w:rPr>
          <w:rFonts w:ascii="Times New Roman" w:hAnsi="Times New Roman" w:cs="Times New Roman"/>
          <w:color w:val="0070C0"/>
          <w:sz w:val="40"/>
          <w:szCs w:val="40"/>
          <w:lang w:val="kk-KZ"/>
        </w:rPr>
        <w:t>Сұрақтар:</w:t>
      </w:r>
      <w:r w:rsidRPr="004B663A">
        <w:rPr>
          <w:rFonts w:ascii="Times New Roman" w:hAnsi="Times New Roman" w:cs="Times New Roman"/>
          <w:sz w:val="20"/>
          <w:szCs w:val="20"/>
          <w:lang w:val="kk-KZ"/>
        </w:rPr>
        <w:t xml:space="preserve"> </w:t>
      </w:r>
    </w:p>
    <w:p w14:paraId="1D86C3E7" w14:textId="77777777" w:rsidR="004B663A" w:rsidRPr="004B663A" w:rsidRDefault="004B663A" w:rsidP="004B663A">
      <w:pPr>
        <w:spacing w:line="256" w:lineRule="auto"/>
        <w:rPr>
          <w:rFonts w:ascii="Times New Roman" w:hAnsi="Times New Roman" w:cs="Times New Roman"/>
          <w:color w:val="FF0000"/>
          <w:sz w:val="40"/>
          <w:szCs w:val="40"/>
          <w:lang w:val="kk-KZ"/>
        </w:rPr>
      </w:pPr>
      <w:r w:rsidRPr="004B663A">
        <w:rPr>
          <w:rFonts w:ascii="Times New Roman" w:hAnsi="Times New Roman" w:cs="Times New Roman"/>
          <w:color w:val="FF0000"/>
          <w:sz w:val="40"/>
          <w:szCs w:val="40"/>
          <w:lang w:val="kk-KZ"/>
        </w:rPr>
        <w:t>1. М</w:t>
      </w:r>
      <w:r w:rsidRPr="004B663A">
        <w:rPr>
          <w:rFonts w:ascii="Times New Roman" w:eastAsiaTheme="minorEastAsia" w:hAnsi="Times New Roman" w:cs="Times New Roman"/>
          <w:color w:val="FF0000"/>
          <w:sz w:val="40"/>
          <w:szCs w:val="40"/>
          <w:lang w:val="kk-KZ" w:eastAsia="ru-RU"/>
        </w:rPr>
        <w:t>емлекеттік шешімдер тиімділігі</w:t>
      </w:r>
    </w:p>
    <w:p w14:paraId="5616362E" w14:textId="77777777" w:rsidR="004B663A" w:rsidRPr="004B663A" w:rsidRDefault="004B663A" w:rsidP="004B663A">
      <w:pPr>
        <w:spacing w:line="256" w:lineRule="auto"/>
        <w:rPr>
          <w:rFonts w:ascii="Times New Roman" w:hAnsi="Times New Roman" w:cs="Times New Roman"/>
          <w:color w:val="FF0000"/>
          <w:sz w:val="40"/>
          <w:szCs w:val="40"/>
          <w:lang w:val="kk-KZ"/>
        </w:rPr>
      </w:pPr>
      <w:r w:rsidRPr="004B663A">
        <w:rPr>
          <w:rFonts w:ascii="Times New Roman" w:hAnsi="Times New Roman" w:cs="Times New Roman"/>
          <w:color w:val="FF0000"/>
          <w:sz w:val="40"/>
          <w:szCs w:val="40"/>
          <w:lang w:val="kk-KZ"/>
        </w:rPr>
        <w:t>2. М</w:t>
      </w:r>
      <w:r w:rsidRPr="004B663A">
        <w:rPr>
          <w:rFonts w:ascii="Times New Roman" w:eastAsiaTheme="minorEastAsia" w:hAnsi="Times New Roman" w:cs="Times New Roman"/>
          <w:color w:val="FF0000"/>
          <w:sz w:val="40"/>
          <w:szCs w:val="40"/>
          <w:lang w:val="kk-KZ" w:eastAsia="ru-RU"/>
        </w:rPr>
        <w:t>емлекеттік шешімдер тиімділігін бағалау</w:t>
      </w:r>
    </w:p>
    <w:p w14:paraId="2D296492" w14:textId="77777777" w:rsidR="004B663A" w:rsidRPr="004B663A" w:rsidRDefault="004B663A" w:rsidP="004B663A">
      <w:pPr>
        <w:spacing w:line="256" w:lineRule="auto"/>
        <w:rPr>
          <w:rFonts w:ascii="Times New Roman" w:hAnsi="Times New Roman" w:cs="Times New Roman"/>
          <w:sz w:val="28"/>
          <w:szCs w:val="28"/>
          <w:lang w:val="kk-KZ"/>
        </w:rPr>
      </w:pPr>
      <w:r w:rsidRPr="004B663A">
        <w:rPr>
          <w:rFonts w:ascii="Times New Roman" w:hAnsi="Times New Roman" w:cs="Times New Roman"/>
          <w:sz w:val="28"/>
          <w:szCs w:val="28"/>
          <w:highlight w:val="green"/>
          <w:lang w:val="kk-KZ"/>
        </w:rPr>
        <w:t>Дәріс мақсаты</w:t>
      </w:r>
      <w:r w:rsidRPr="004B663A">
        <w:rPr>
          <w:rFonts w:ascii="Times New Roman" w:hAnsi="Times New Roman" w:cs="Times New Roman"/>
          <w:sz w:val="28"/>
          <w:szCs w:val="28"/>
          <w:lang w:val="kk-KZ"/>
        </w:rPr>
        <w:t>-</w:t>
      </w:r>
      <w:r w:rsidRPr="004B663A">
        <w:rPr>
          <w:rFonts w:ascii="Times New Roman" w:hAnsi="Times New Roman" w:cs="Times New Roman"/>
          <w:color w:val="0070C0"/>
          <w:sz w:val="28"/>
          <w:szCs w:val="28"/>
          <w:lang w:val="kk-KZ"/>
        </w:rPr>
        <w:t>студенттерге м</w:t>
      </w:r>
      <w:r w:rsidRPr="004B663A">
        <w:rPr>
          <w:rFonts w:ascii="Times New Roman" w:eastAsiaTheme="minorEastAsia" w:hAnsi="Times New Roman" w:cs="Times New Roman"/>
          <w:color w:val="0070C0"/>
          <w:sz w:val="28"/>
          <w:szCs w:val="28"/>
          <w:lang w:val="kk-KZ" w:eastAsia="ru-RU"/>
        </w:rPr>
        <w:t>емлекеттік шешімдер тиімділігін бағалау жүйелі түсіндіру</w:t>
      </w:r>
    </w:p>
    <w:p w14:paraId="2803F10F" w14:textId="77777777" w:rsidR="004B663A" w:rsidRPr="004B663A" w:rsidRDefault="004B663A" w:rsidP="004B663A">
      <w:pPr>
        <w:spacing w:line="256" w:lineRule="auto"/>
        <w:rPr>
          <w:lang w:val="kk-KZ"/>
        </w:rPr>
      </w:pPr>
    </w:p>
    <w:p w14:paraId="3A4392E2" w14:textId="77777777" w:rsidR="004B663A" w:rsidRPr="004B663A" w:rsidRDefault="004B663A" w:rsidP="004B663A">
      <w:pPr>
        <w:spacing w:line="256" w:lineRule="auto"/>
        <w:rPr>
          <w:lang w:val="kk-KZ"/>
        </w:rPr>
      </w:pPr>
    </w:p>
    <w:p w14:paraId="4D66B80D" w14:textId="77777777" w:rsidR="004B663A" w:rsidRPr="004B663A" w:rsidRDefault="004B663A" w:rsidP="004B663A">
      <w:pPr>
        <w:spacing w:line="256" w:lineRule="auto"/>
        <w:rPr>
          <w:rFonts w:ascii="Times New Roman" w:hAnsi="Times New Roman" w:cs="Times New Roman"/>
          <w:sz w:val="24"/>
          <w:szCs w:val="24"/>
          <w:lang w:val="kk-KZ"/>
        </w:rPr>
      </w:pPr>
      <w:bookmarkStart w:id="1" w:name="_Hlk155548135"/>
      <w:r w:rsidRPr="004B663A">
        <w:rPr>
          <w:rFonts w:ascii="Times New Roman" w:hAnsi="Times New Roman" w:cs="Times New Roman"/>
          <w:sz w:val="24"/>
          <w:szCs w:val="24"/>
          <w:highlight w:val="green"/>
          <w:lang w:val="kk-KZ"/>
        </w:rPr>
        <w:t>МЕМЛЕКЕТТІК ШЕШІМДЕРДІҢ ТИІМДІЛІГІН БАҒАЛАУ</w:t>
      </w:r>
    </w:p>
    <w:p w14:paraId="78AF9D4A"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Тиімділік және нәтижелік көрсеткіштер жүйесі органдарға келесі топтар кіруі керек.</w:t>
      </w:r>
    </w:p>
    <w:p w14:paraId="04322688"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Осыған тікелей қатысты  нәтиже көрсеткіштері</w:t>
      </w:r>
    </w:p>
    <w:p w14:paraId="12FCF29F"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Мемлекеттік органдар мен құрылымдық бөлімшелердің қызметі туралы есептер қазірдің өзінде белгілі бір нәтижелердің тізбесін қамтиды. Әкімшілік қызмет нәтижелерінің мазмұны құзыреттілік мәселелерімен де, олар орындайтын функциялардың сипатымен де анықталады. Бұл жағдайда ол үшін тікелей нәтиженің көрсеткіші кең мағынадағы қызметтердің саны, құқықтық актілер мен бағдарламалар түріндегі басқару шешімдері болады. Шұғыл нәтиженің көрсеткіші стандартталған қызметтердің саны, берілген стандарттардан ауытқу және стандартталған қызметтерді алушылардың саны болуы мүмкін.</w:t>
      </w:r>
    </w:p>
    <w:p w14:paraId="0CF46E9E" w14:textId="77777777" w:rsidR="004B663A" w:rsidRPr="004B663A" w:rsidRDefault="004B663A" w:rsidP="004B663A">
      <w:pPr>
        <w:spacing w:line="256" w:lineRule="auto"/>
        <w:rPr>
          <w:rFonts w:ascii="Times New Roman" w:hAnsi="Times New Roman" w:cs="Times New Roman"/>
          <w:sz w:val="24"/>
          <w:szCs w:val="24"/>
          <w:lang w:val="kk-KZ"/>
        </w:rPr>
      </w:pPr>
    </w:p>
    <w:p w14:paraId="1844675C"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Қорытынды әсер көрсеткіштері. Әсер ету көрсеткіштері басқару объектісінің өзгеруін сипаттайды, қызметтің мақсатты топқа әсер ету сипаты атқарушы орган қызметінің түпкілікті әсерін көрсетуге мүмкіндік береді. Уәкiлеттi орган үшiн соңғы нәтиже бақылау объектiсiнiң, нысаналы топтардың күйiнiң, жұмыс iстеуiнiң өзгерiсi (немесе өзгермеуi) болып табылады және, әдетте, уәкiлеттi органның мақсаттарына қол жеткiзумен байланысты. Түпкілікті әлеуметтік нәтижеге қол жеткізуді көрсетуі мүмкін көрсеткіштер тұтынушылардың көрсетілетін қызметтен немесе атқарушы органның қызметінен қанағаттануының көрсеткіштері болып табылады.</w:t>
      </w:r>
    </w:p>
    <w:p w14:paraId="133E0499"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Тікелей процестердің көрсеткіштері қызмет ету сипатымен, әкімшілік процестермен және оларға қойылатын талаптармен байланысты. Көрсеткішті стандарттарға немесе жұмысқа қойылатын талаптарға сәйкес келетін операциялардың немесе процедуралардың үлесі ретінде тұжырымдауға болады. Шындығында, бұл көрсеткіштерді нәтиже көрсеткіштеріне толық жатқызуға болмайды, бірақ олар бір-бірімен тығыз байланысты, әкімшілік процестердің сапасы белгілі бір дәрежеде ғана.</w:t>
      </w:r>
    </w:p>
    <w:p w14:paraId="4D4322B2"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нәтижеге қол жеткізуді анықтайды. Тікелей көрсеткіштер ретінде</w:t>
      </w:r>
    </w:p>
    <w:p w14:paraId="2396DA96"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процестерді бөліп көрсетуге болады, мысалы, дайындалған құжаттардың үлесі,</w:t>
      </w:r>
    </w:p>
    <w:p w14:paraId="6D4C70C0"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белгіленген мерзімде және бұзушылықсыз аяқталса, нормативтік құжаттарға сәйкес жүргізілген операциялардың үлесі.</w:t>
      </w:r>
    </w:p>
    <w:p w14:paraId="288E61CC" w14:textId="77777777" w:rsidR="004B663A" w:rsidRPr="004B663A" w:rsidRDefault="004B663A" w:rsidP="004B663A">
      <w:pPr>
        <w:spacing w:line="256" w:lineRule="auto"/>
        <w:rPr>
          <w:rFonts w:ascii="Times New Roman" w:hAnsi="Times New Roman" w:cs="Times New Roman"/>
          <w:sz w:val="24"/>
          <w:szCs w:val="24"/>
          <w:lang w:val="kk-KZ"/>
        </w:rPr>
      </w:pPr>
    </w:p>
    <w:p w14:paraId="794AA63F"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 xml:space="preserve"> </w:t>
      </w:r>
    </w:p>
    <w:p w14:paraId="3FD8C89B"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Көрсеткіштер келесі талаптарға сай болуы керек:</w:t>
      </w:r>
    </w:p>
    <w:p w14:paraId="7A94B6C0"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1) өзектілік – көрсеткіштер мемлекеттік органның тұжырымдалған мақсаттары мен міндеттеріне тікелей қатысты болуы керек;</w:t>
      </w:r>
    </w:p>
    <w:p w14:paraId="3633D8CA"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2) айқындылық пен бірмәнділік, түсіну мен пайдаланудың қарапайымдылығы – деректерді жинау және салыстыру мүмкіндігін қамтамасыз ету үшін көрсеткіш нақты анықталуы керек. Көрсеткіштің анықтамасынан оның мәнінің жоғарылауы осы қызметті көрсету жағдайының жақсарғанын немесе керісінше нашарлағанын көрсететіні анық болуы керек;</w:t>
      </w:r>
    </w:p>
    <w:p w14:paraId="7E108CBA"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3) салыстырмалылық – ең дұрысы, көрсеткіштер уақыт бойынша салыстырмалылықты қамтамасыз етуі және уәкілетті органдар арасында салыстыруға мүмкіндік беруі керек;</w:t>
      </w:r>
    </w:p>
    <w:p w14:paraId="5BF3C97C"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4) тексерілу мүмкіндігі – көрсеткіштер болатындай тұжырымдалу керек</w:t>
      </w:r>
    </w:p>
    <w:p w14:paraId="32857516"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олардың мәндерін (жиналған және есептелген деректер) тексеруге болады. Авторы</w:t>
      </w:r>
    </w:p>
    <w:p w14:paraId="44E99B11"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мүмкіндіктер, олар есептеулерде және үлгіні құруда қолданылатын статистикалық әдістердің сипаттамасымен қоса берілуі керек;</w:t>
      </w:r>
    </w:p>
    <w:p w14:paraId="50EEBF5B"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5) статистикалық сенімділік – көрсеткіштер негізделуі тиіс</w:t>
      </w:r>
    </w:p>
    <w:p w14:paraId="722FDA46"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сенімді деректерді жинау жүйелері және оларды басқару мақсатында пайдаланатындар деректердің дәлдігі мен сенімділігін тексере алуы керек.</w:t>
      </w:r>
    </w:p>
    <w:p w14:paraId="30D5B5ED"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қолданылатын есептеу әдістері;</w:t>
      </w:r>
    </w:p>
    <w:p w14:paraId="11B120BD"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6) экономикалық орындылық – деректерді жинауға кететін шығындар мен осы деректердің пайдалылығы арасындағы ақылға қонымды теңгерімді сақтау өте маңызды. Қайда</w:t>
      </w:r>
    </w:p>
    <w:p w14:paraId="5341ABC1"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бұл мүмкін, көрсеткіштер бар деректерге негізделуі керек</w:t>
      </w:r>
    </w:p>
    <w:p w14:paraId="1966F4B1"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және бар деректерді жинау әрекеттерімен байланысты болуы керек;</w:t>
      </w:r>
    </w:p>
    <w:p w14:paraId="1DC5DB28"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7) сезімталдық – көрсеткіштер өзгерістерге тез жауап беруі керек.</w:t>
      </w:r>
    </w:p>
    <w:p w14:paraId="4A75517E"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Өзгеріс диапазоны тым аз көрсеткіште ғана болуы мүмкін</w:t>
      </w:r>
    </w:p>
    <w:p w14:paraId="11C41EF3"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өте шектеулі пайдалану;</w:t>
      </w:r>
    </w:p>
    <w:p w14:paraId="2BE41164"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8) көрсеткіштерді әзірлеу кезінде ішкі «антиынтылықтардың» болмауы</w:t>
      </w:r>
    </w:p>
    <w:p w14:paraId="677BFD3F"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қандай мінез-құлыққа ынталандыратынын ескеру қажет. Қызметкерлердің теріс мінез-құлқының қалыптасуына әкелетін осындай көрсеткіштерден аулақ болу керек;</w:t>
      </w:r>
    </w:p>
    <w:p w14:paraId="1AAF4483"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9) инновацияларға қатысты икемділік – бір рет анықталған көрсеткіштер жүйесі</w:t>
      </w:r>
    </w:p>
    <w:p w14:paraId="50E41B46"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қызметтердің сапасы мен санын жақсарту үшін инновацияны немесе балама әдістерді, жүйелерді немесе процестерді енгізуге кедергі жасамауы керек;</w:t>
      </w:r>
    </w:p>
    <w:p w14:paraId="59F7236C"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10) жаңарту жылдамдығы – индикатор осы көрсеткіш негізінде қабылданған шешімдерді ескере отырып, әбден негізді уақыт ішінде алуға болатын деректерге негізделуі тиіс, әйтпесе оның негізінде шешімдер қабылдану қаупі бар. ескірген немесе сәйкес емес деректер.</w:t>
      </w:r>
    </w:p>
    <w:p w14:paraId="7916BBA6" w14:textId="77777777" w:rsidR="004B663A" w:rsidRPr="004B663A" w:rsidRDefault="004B663A" w:rsidP="004B663A">
      <w:pPr>
        <w:spacing w:after="0" w:line="240"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lastRenderedPageBreak/>
        <w:t>Нәтижеге негізделген басқару жүйесін енгізу кезінде тәуекелдерді және</w:t>
      </w:r>
    </w:p>
    <w:p w14:paraId="7829D234" w14:textId="77777777" w:rsidR="004B663A" w:rsidRPr="004B663A" w:rsidRDefault="004B663A" w:rsidP="004B663A">
      <w:pPr>
        <w:spacing w:after="0" w:line="240"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шектеулер, анықтау бойынша күрделі алдын ала бағалауды талап етеді</w:t>
      </w:r>
    </w:p>
    <w:p w14:paraId="7771FB51" w14:textId="77777777" w:rsidR="004B663A" w:rsidRPr="004B663A" w:rsidRDefault="004B663A" w:rsidP="004B663A">
      <w:pPr>
        <w:spacing w:after="0" w:line="240"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тиімділік көрсеткіштері, белгіленгеннен бері сенімсіз, біржақты</w:t>
      </w:r>
    </w:p>
    <w:p w14:paraId="6AC337F4" w14:textId="77777777" w:rsidR="004B663A" w:rsidRPr="004B663A" w:rsidRDefault="004B663A" w:rsidP="004B663A">
      <w:pPr>
        <w:spacing w:after="0" w:line="240"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және теңгерімсіз көрсеткіштер жүйесі одан да көп нәтижеге әкелуі мүмкін</w:t>
      </w:r>
    </w:p>
    <w:p w14:paraId="5E466A46" w14:textId="77777777" w:rsidR="004B663A" w:rsidRPr="004B663A" w:rsidRDefault="004B663A" w:rsidP="004B663A">
      <w:pPr>
        <w:spacing w:after="0" w:line="240"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бағалау жүйесінің мүлде болмауынан гөрі ауыр зардаптар. Қолдану</w:t>
      </w:r>
    </w:p>
    <w:p w14:paraId="4E67E914" w14:textId="77777777" w:rsidR="004B663A" w:rsidRPr="004B663A" w:rsidRDefault="004B663A" w:rsidP="004B663A">
      <w:pPr>
        <w:spacing w:after="0" w:line="240"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Тиімділікті өлшеу жүйелері мөлдірлікті арттырады. Ашықтықтың өзі</w:t>
      </w:r>
    </w:p>
    <w:p w14:paraId="03658274" w14:textId="77777777" w:rsidR="004B663A" w:rsidRPr="004B663A" w:rsidRDefault="004B663A" w:rsidP="004B663A">
      <w:pPr>
        <w:spacing w:after="0" w:line="240"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өзі өте құнды қасиет.</w:t>
      </w:r>
    </w:p>
    <w:p w14:paraId="684A5BFA"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Көбінесе оның болмауына және мемлекеттік органдар қызметінің жабық болуына байланысты бюрократия дамиды, өнімсіз процестерге, әдістемелік ұсыныстарға, құрылымдауға назар аударылады. Нәтижесінде, билік органдарының кейбір қызмет түрлерінің негізгі процеске қандай қатысы бар және оның өмір сүруінің мақсаты қандай екені толық түсініксіз.</w:t>
      </w:r>
    </w:p>
    <w:p w14:paraId="07B77CBC"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Бұл жағдайда тиімділік пен тиімділік көрсеткіштерін анықтау және мақсатты көрсеткіштерге қол жеткізу ашықтықтың артуына алып келеді және инновациялар үшін қосымша ынталандыру болуы мүмкін. Тиімділікті бағалау рәсімдерін енгізу органдардағы ішкі саясат пен шешім қабылдау жүйелерінің сапасын айтарлықтай жақсартуға мүмкіндік береді.</w:t>
      </w:r>
    </w:p>
    <w:p w14:paraId="2538F5E4"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билік.</w:t>
      </w:r>
    </w:p>
    <w:p w14:paraId="153DEB25"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Тест сұрақтары мен тапсырмалар</w:t>
      </w:r>
    </w:p>
    <w:p w14:paraId="0372B094"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Бақылау сұрақтары:</w:t>
      </w:r>
    </w:p>
    <w:p w14:paraId="61ECD1D7"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1. Басқару сапасы мен тиімділігі ұғымдарына анықтама беріңіз</w:t>
      </w:r>
    </w:p>
    <w:p w14:paraId="553B0829"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үкімет шешімдері.</w:t>
      </w:r>
    </w:p>
    <w:p w14:paraId="54B4EBAE"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2. Басқару шешімдерінің тиімділігін бағалау әдістерін сипаттаңыз.</w:t>
      </w:r>
    </w:p>
    <w:p w14:paraId="3BC2436F"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3. Мемлекеттік басқарудың сапасы мен тиімділігін бағалаудың ерекшеліктері қандай</w:t>
      </w:r>
    </w:p>
    <w:p w14:paraId="26A1CF45"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шешімдер?</w:t>
      </w:r>
    </w:p>
    <w:p w14:paraId="28994AA8"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4. Сандық және сапалық сараптамалық бағалауларды сипаттаңыз.</w:t>
      </w:r>
    </w:p>
    <w:p w14:paraId="1BD1D88A"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Тест тапсырмалары:</w:t>
      </w:r>
    </w:p>
    <w:p w14:paraId="5C6CE0E0"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1. Шешімнің тиімділігін арттыру әдістерін көрсетіңіз.</w:t>
      </w:r>
    </w:p>
    <w:p w14:paraId="57FBDACC"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а) Жоспарлау әдісін таңдау</w:t>
      </w:r>
    </w:p>
    <w:p w14:paraId="7405B3C0"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ә) Шешім жасаушылардың құрамын оңтайландыру</w:t>
      </w:r>
    </w:p>
    <w:p w14:paraId="19CDBF51"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б) Шешімді жүзеге асыруда желілік жоспарлауды қолдану</w:t>
      </w:r>
    </w:p>
    <w:p w14:paraId="053155EE"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в) Жағдаяттарды талдау сапасын арттыру</w:t>
      </w:r>
    </w:p>
    <w:p w14:paraId="50BA3439" w14:textId="77777777" w:rsidR="004B663A" w:rsidRPr="004B663A" w:rsidRDefault="004B663A" w:rsidP="004B663A">
      <w:pPr>
        <w:spacing w:line="256" w:lineRule="auto"/>
        <w:rPr>
          <w:rFonts w:ascii="Times New Roman" w:hAnsi="Times New Roman" w:cs="Times New Roman"/>
          <w:sz w:val="24"/>
          <w:szCs w:val="24"/>
          <w:lang w:val="kk-KZ"/>
        </w:rPr>
      </w:pPr>
    </w:p>
    <w:p w14:paraId="1272415B"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2. Шешімнің тиімділігінің басымдылық критерийін көрсетіңіз.</w:t>
      </w:r>
    </w:p>
    <w:p w14:paraId="444200F2"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а) Іске асыру мерзімдері</w:t>
      </w:r>
    </w:p>
    <w:p w14:paraId="332B294B"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ә) Даму уақыты</w:t>
      </w:r>
    </w:p>
    <w:p w14:paraId="19DBF2DF"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б) Мақсатқа жету дәрежесі</w:t>
      </w:r>
    </w:p>
    <w:p w14:paraId="26011993"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в) Ресурстардың қарқындылығы</w:t>
      </w:r>
    </w:p>
    <w:p w14:paraId="133ED799"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lastRenderedPageBreak/>
        <w:t>3. Шешімнің тиімділік критерийін көрсетіңіз.</w:t>
      </w:r>
    </w:p>
    <w:p w14:paraId="6CE1CF16"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а) Шешімдерге жауапкершілік тетіктері</w:t>
      </w:r>
    </w:p>
    <w:p w14:paraId="2DD27C46"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ә) Шешімді орындауға мотивация</w:t>
      </w:r>
    </w:p>
    <w:p w14:paraId="7EF657E0"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б) Шешімді орындау мерзімі</w:t>
      </w:r>
    </w:p>
    <w:p w14:paraId="4B963365" w14:textId="77777777" w:rsidR="004B663A" w:rsidRPr="004B663A" w:rsidRDefault="004B663A" w:rsidP="004B663A">
      <w:pPr>
        <w:spacing w:line="256" w:lineRule="auto"/>
        <w:rPr>
          <w:rFonts w:ascii="Times New Roman" w:hAnsi="Times New Roman" w:cs="Times New Roman"/>
          <w:sz w:val="24"/>
          <w:szCs w:val="24"/>
          <w:lang w:val="kk-KZ"/>
        </w:rPr>
      </w:pPr>
      <w:r w:rsidRPr="004B663A">
        <w:rPr>
          <w:rFonts w:ascii="Times New Roman" w:hAnsi="Times New Roman" w:cs="Times New Roman"/>
          <w:sz w:val="24"/>
          <w:szCs w:val="24"/>
          <w:lang w:val="kk-KZ"/>
        </w:rPr>
        <w:t>в) Шешімнің мақсаттарының сипаты</w:t>
      </w:r>
    </w:p>
    <w:bookmarkEnd w:id="1"/>
    <w:p w14:paraId="537BEA24" w14:textId="77777777" w:rsidR="001632AF" w:rsidRDefault="001632AF">
      <w:pPr>
        <w:rPr>
          <w:lang w:val="kk-KZ"/>
        </w:rPr>
      </w:pPr>
    </w:p>
    <w:p w14:paraId="066FC1FC" w14:textId="77777777" w:rsidR="00593FA4" w:rsidRDefault="00593FA4">
      <w:pPr>
        <w:rPr>
          <w:lang w:val="kk-KZ"/>
        </w:rPr>
      </w:pPr>
    </w:p>
    <w:p w14:paraId="3E5FA66E" w14:textId="77777777" w:rsidR="00593FA4" w:rsidRDefault="00593FA4" w:rsidP="00593FA4">
      <w:pPr>
        <w:spacing w:line="252"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7680A4EC" w14:textId="77777777" w:rsidR="00593FA4" w:rsidRDefault="00593FA4" w:rsidP="00593FA4">
      <w:pPr>
        <w:spacing w:line="252" w:lineRule="auto"/>
        <w:contextualSpacing/>
        <w:rPr>
          <w:rFonts w:ascii="Times New Roman" w:hAnsi="Times New Roman" w:cs="Times New Roman"/>
          <w:sz w:val="20"/>
          <w:szCs w:val="20"/>
          <w:lang w:val="kk-KZ"/>
        </w:rPr>
      </w:pPr>
    </w:p>
    <w:p w14:paraId="4043DF34" w14:textId="77777777" w:rsidR="00593FA4" w:rsidRDefault="00593FA4" w:rsidP="00593FA4">
      <w:pPr>
        <w:spacing w:line="240" w:lineRule="auto"/>
        <w:contextualSpacing/>
        <w:rPr>
          <w:rFonts w:ascii="Times New Roman" w:hAnsi="Times New Roman" w:cs="Times New Roman"/>
          <w:sz w:val="20"/>
          <w:szCs w:val="20"/>
          <w:lang w:val="kk-KZ"/>
        </w:rPr>
      </w:pPr>
      <w:bookmarkStart w:id="2" w:name="_Hlk215925741"/>
      <w:r>
        <w:rPr>
          <w:rFonts w:ascii="Times New Roman" w:hAnsi="Times New Roman" w:cs="Times New Roman"/>
          <w:sz w:val="20"/>
          <w:szCs w:val="20"/>
          <w:lang w:val="kk-KZ"/>
        </w:rPr>
        <w:t>1</w:t>
      </w:r>
      <w:bookmarkStart w:id="3" w:name="_Hlk215925498"/>
      <w:r>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06D6B645" w14:textId="77777777" w:rsidR="00593FA4" w:rsidRDefault="00593FA4" w:rsidP="00593FA4">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761B2983" w14:textId="77777777" w:rsidR="00593FA4" w:rsidRDefault="00593FA4" w:rsidP="00593FA4">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p>
    <w:p w14:paraId="0B148C7E" w14:textId="77777777" w:rsidR="00593FA4" w:rsidRDefault="00593FA4" w:rsidP="00593FA4">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2029 жылға дейінгі Ұлттық даму жоспары//ҚР Президентінің 2024 жылығы 30 шілдедегі №611 Жарлығы</w:t>
      </w:r>
    </w:p>
    <w:bookmarkEnd w:id="2"/>
    <w:bookmarkEnd w:id="3"/>
    <w:p w14:paraId="2E5E61AA" w14:textId="77777777" w:rsidR="00593FA4" w:rsidRDefault="00593FA4" w:rsidP="00593FA4">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proofErr w:type="spellStart"/>
      <w:r>
        <w:rPr>
          <w:rFonts w:ascii="Times New Roman" w:hAnsi="Times New Roman" w:cs="Times New Roman"/>
          <w:sz w:val="20"/>
          <w:szCs w:val="20"/>
        </w:rPr>
        <w:t>Аврамчикова</w:t>
      </w:r>
      <w:proofErr w:type="spellEnd"/>
      <w:r>
        <w:rPr>
          <w:rFonts w:ascii="Times New Roman" w:hAnsi="Times New Roman" w:cs="Times New Roman"/>
          <w:sz w:val="20"/>
          <w:szCs w:val="20"/>
        </w:rPr>
        <w:t xml:space="preserve">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2025. — 167 с.  </w:t>
      </w:r>
    </w:p>
    <w:p w14:paraId="75D590D2" w14:textId="77777777" w:rsidR="00593FA4" w:rsidRDefault="00593FA4" w:rsidP="00593FA4">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Амирханова</w:t>
      </w:r>
      <w:r>
        <w:rPr>
          <w:rFonts w:ascii="Times New Roman" w:eastAsia="Times New Roman" w:hAnsi="Times New Roman" w:cs="Times New Roman"/>
          <w:color w:val="000000"/>
          <w:sz w:val="20"/>
          <w:szCs w:val="20"/>
          <w:lang w:val="kk-KZ" w:eastAsia="ru-RU"/>
        </w:rPr>
        <w:t xml:space="preserve"> Ф.С.</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w:t>
      </w:r>
      <w:proofErr w:type="spellEnd"/>
      <w:r>
        <w:rPr>
          <w:rFonts w:ascii="Times New Roman" w:eastAsia="Times New Roman" w:hAnsi="Times New Roman" w:cs="Times New Roman"/>
          <w:color w:val="000000"/>
          <w:sz w:val="20"/>
          <w:szCs w:val="20"/>
          <w:lang w:val="kk-KZ" w:eastAsia="ru-RU"/>
        </w:rPr>
        <w:t xml:space="preserve"> А.О.</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Вереникина</w:t>
      </w:r>
      <w:proofErr w:type="spellEnd"/>
      <w:r>
        <w:rPr>
          <w:rFonts w:ascii="Times New Roman" w:eastAsia="Times New Roman" w:hAnsi="Times New Roman" w:cs="Times New Roman"/>
          <w:color w:val="000000"/>
          <w:sz w:val="20"/>
          <w:szCs w:val="20"/>
          <w:lang w:val="kk-KZ" w:eastAsia="ru-RU"/>
        </w:rPr>
        <w:t xml:space="preserve"> А.Ю. Управленческая экономика- </w:t>
      </w:r>
      <w:r>
        <w:rPr>
          <w:rFonts w:ascii="Times New Roman" w:eastAsia="Times New Roman" w:hAnsi="Times New Roman" w:cs="Times New Roman"/>
          <w:color w:val="000000"/>
          <w:sz w:val="20"/>
          <w:szCs w:val="20"/>
          <w:lang w:eastAsia="ru-RU"/>
        </w:rPr>
        <w:t>М.: Экономический факультет МГУ имени М. В. Ломоносова, 2025.</w:t>
      </w:r>
      <w:r>
        <w:rPr>
          <w:rFonts w:ascii="Times New Roman" w:eastAsia="Times New Roman" w:hAnsi="Times New Roman" w:cs="Times New Roman"/>
          <w:color w:val="000000"/>
          <w:sz w:val="20"/>
          <w:szCs w:val="20"/>
          <w:lang w:val="kk-KZ" w:eastAsia="ru-RU"/>
        </w:rPr>
        <w:t>-</w:t>
      </w:r>
      <w:r>
        <w:rPr>
          <w:rFonts w:ascii="Times New Roman" w:eastAsia="Times New Roman" w:hAnsi="Times New Roman" w:cs="Times New Roman"/>
          <w:color w:val="000000"/>
          <w:sz w:val="20"/>
          <w:szCs w:val="20"/>
          <w:lang w:eastAsia="ru-RU"/>
        </w:rPr>
        <w:t xml:space="preserve"> 560 с.</w:t>
      </w:r>
    </w:p>
    <w:p w14:paraId="1D21AEDE" w14:textId="77777777" w:rsidR="00593FA4" w:rsidRDefault="00593FA4" w:rsidP="00593FA4">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Васильева В.М., Колеснева Е.А.,  Иншаков И.А.  Государственная политика и управление-М.: Юрайт, 2025.-442 с.</w:t>
      </w:r>
    </w:p>
    <w:p w14:paraId="303E47C0" w14:textId="77777777" w:rsidR="00593FA4" w:rsidRDefault="00593FA4" w:rsidP="00593FA4">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Глазьев С.Ю., Бодрунов С.Д. Современное государственное управление-М.: МГУ имени М.В.Ломоносова, 2025.-608 с.</w:t>
      </w:r>
    </w:p>
    <w:p w14:paraId="60536711" w14:textId="77777777" w:rsidR="00593FA4" w:rsidRDefault="00593FA4" w:rsidP="00593FA4">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proofErr w:type="spellStart"/>
      <w:r>
        <w:rPr>
          <w:rFonts w:ascii="Times New Roman" w:hAnsi="Times New Roman" w:cs="Times New Roman"/>
          <w:color w:val="13192E"/>
          <w:sz w:val="20"/>
          <w:szCs w:val="20"/>
          <w:shd w:val="clear" w:color="auto" w:fill="FFFFFF"/>
        </w:rPr>
        <w:t>Джамалудинова</w:t>
      </w:r>
      <w:proofErr w:type="spellEnd"/>
      <w:r>
        <w:rPr>
          <w:rFonts w:ascii="Times New Roman" w:hAnsi="Times New Roman" w:cs="Times New Roman"/>
          <w:color w:val="13192E"/>
          <w:sz w:val="20"/>
          <w:szCs w:val="20"/>
          <w:shd w:val="clear" w:color="auto" w:fill="FFFFFF"/>
        </w:rPr>
        <w:t xml:space="preserve"> М</w:t>
      </w:r>
      <w:r>
        <w:rPr>
          <w:rFonts w:ascii="Times New Roman" w:hAnsi="Times New Roman" w:cs="Times New Roman"/>
          <w:color w:val="13192E"/>
          <w:sz w:val="20"/>
          <w:szCs w:val="20"/>
          <w:shd w:val="clear" w:color="auto" w:fill="FFFFFF"/>
          <w:lang w:val="kk-KZ"/>
        </w:rPr>
        <w:t>.Ю.</w:t>
      </w:r>
      <w:r>
        <w:rPr>
          <w:rFonts w:ascii="Times New Roman" w:hAnsi="Times New Roman" w:cs="Times New Roman"/>
          <w:color w:val="13192E"/>
          <w:sz w:val="20"/>
          <w:szCs w:val="20"/>
          <w:shd w:val="clear" w:color="auto" w:fill="FFFFFF"/>
        </w:rPr>
        <w:t xml:space="preserve"> Принятие и исполнение государственных решений</w:t>
      </w:r>
      <w:r>
        <w:rPr>
          <w:rFonts w:ascii="Times New Roman" w:hAnsi="Times New Roman" w:cs="Times New Roman"/>
          <w:color w:val="13192E"/>
          <w:sz w:val="20"/>
          <w:szCs w:val="20"/>
          <w:shd w:val="clear" w:color="auto" w:fill="FFFFFF"/>
          <w:lang w:val="kk-KZ"/>
        </w:rPr>
        <w:t>- Санкт-Петербург: Лань, 2024.-112 с</w:t>
      </w:r>
    </w:p>
    <w:p w14:paraId="7AA5DA9A" w14:textId="77777777" w:rsidR="00593FA4" w:rsidRDefault="00593FA4" w:rsidP="00593FA4">
      <w:pPr>
        <w:pStyle w:val="a7"/>
        <w:numPr>
          <w:ilvl w:val="0"/>
          <w:numId w:val="1"/>
        </w:numPr>
        <w:spacing w:after="0" w:line="240" w:lineRule="auto"/>
        <w:ind w:left="0" w:firstLine="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47C04792" w14:textId="77777777" w:rsidR="00593FA4" w:rsidRDefault="00593FA4" w:rsidP="00593FA4">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hAnsi="Times New Roman" w:cs="Times New Roman"/>
          <w:sz w:val="20"/>
          <w:szCs w:val="20"/>
          <w:lang w:val="kk-KZ"/>
        </w:rPr>
        <w:t>Зуб А.Т. Принятие управленческих решений-М.: Юрайт, 2025.- 332 с.</w:t>
      </w:r>
    </w:p>
    <w:p w14:paraId="36868F2C" w14:textId="77777777" w:rsidR="00593FA4" w:rsidRDefault="00593FA4" w:rsidP="00593FA4">
      <w:pPr>
        <w:pStyle w:val="a7"/>
        <w:numPr>
          <w:ilvl w:val="0"/>
          <w:numId w:val="1"/>
        </w:numPr>
        <w:spacing w:after="0" w:line="240" w:lineRule="auto"/>
        <w:ind w:left="0" w:firstLine="0"/>
        <w:rPr>
          <w:rFonts w:ascii="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themeColor="text1"/>
          <w:sz w:val="20"/>
          <w:szCs w:val="20"/>
          <w:lang w:val="kk-KZ"/>
        </w:rPr>
        <w:t>Константиниди Х.А., Валитова Л.А., Пахалов А.М. и др. Управление устойчивым развитием-М.: Центркаталог, 2025-266 с.</w:t>
      </w:r>
    </w:p>
    <w:p w14:paraId="632F4A5F" w14:textId="77777777" w:rsidR="00593FA4" w:rsidRDefault="00593FA4" w:rsidP="00593FA4">
      <w:pPr>
        <w:pStyle w:val="a7"/>
        <w:numPr>
          <w:ilvl w:val="0"/>
          <w:numId w:val="1"/>
        </w:numPr>
        <w:ind w:left="0" w:firstLine="0"/>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284511FA" w14:textId="77777777" w:rsidR="00593FA4" w:rsidRDefault="00593FA4" w:rsidP="00593FA4">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color w:val="070707"/>
          <w:sz w:val="20"/>
          <w:szCs w:val="20"/>
          <w:shd w:val="clear" w:color="auto" w:fill="FFFFFF"/>
        </w:rPr>
        <w:t xml:space="preserve">Омарова З.К., </w:t>
      </w:r>
      <w:proofErr w:type="spellStart"/>
      <w:r>
        <w:rPr>
          <w:rFonts w:ascii="Times New Roman" w:hAnsi="Times New Roman" w:cs="Times New Roman"/>
          <w:color w:val="070707"/>
          <w:sz w:val="20"/>
          <w:szCs w:val="20"/>
          <w:shd w:val="clear" w:color="auto" w:fill="FFFFFF"/>
        </w:rPr>
        <w:t>Скрынченко</w:t>
      </w:r>
      <w:proofErr w:type="spellEnd"/>
      <w:r>
        <w:rPr>
          <w:rFonts w:ascii="Times New Roman" w:hAnsi="Times New Roman" w:cs="Times New Roman"/>
          <w:color w:val="070707"/>
          <w:sz w:val="20"/>
          <w:szCs w:val="20"/>
          <w:shd w:val="clear" w:color="auto" w:fill="FFFFFF"/>
        </w:rPr>
        <w:t xml:space="preserve"> Б.Л.</w:t>
      </w:r>
      <w:r>
        <w:rPr>
          <w:rFonts w:ascii="Times New Roman" w:hAnsi="Times New Roman" w:cs="Times New Roman"/>
          <w:sz w:val="20"/>
          <w:szCs w:val="20"/>
          <w:lang w:val="kk-KZ"/>
        </w:rPr>
        <w:t xml:space="preserve"> Принятие и исполнение государственных решений-М.: Дашков и К, 2024.-216 с.</w:t>
      </w:r>
    </w:p>
    <w:p w14:paraId="7CCF7A22" w14:textId="77777777" w:rsidR="00593FA4" w:rsidRDefault="00593FA4" w:rsidP="00593FA4">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Прокофьев С.Е., Панина О.В. Принятие и исполнение государственных решений-М.: КноРус, 2026. -373 с.</w:t>
      </w:r>
    </w:p>
    <w:p w14:paraId="3E8D7425" w14:textId="77777777" w:rsidR="00593FA4" w:rsidRDefault="00593FA4" w:rsidP="00593FA4">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 xml:space="preserve">Соловьев А.И. </w:t>
      </w:r>
      <w:bookmarkStart w:id="4" w:name="_Hlk215851141"/>
      <w:r>
        <w:rPr>
          <w:rFonts w:ascii="Times New Roman" w:hAnsi="Times New Roman" w:cs="Times New Roman"/>
          <w:sz w:val="20"/>
          <w:szCs w:val="20"/>
          <w:lang w:val="kk-KZ"/>
        </w:rPr>
        <w:t>Принятие и исполнение государственных решений-М.: Аспект Пресс, 2024.-423 с.</w:t>
      </w:r>
      <w:bookmarkEnd w:id="4"/>
    </w:p>
    <w:p w14:paraId="53AD8AC7" w14:textId="77777777" w:rsidR="00593FA4" w:rsidRDefault="00593FA4" w:rsidP="00593FA4">
      <w:pPr>
        <w:jc w:val="center"/>
        <w:rPr>
          <w:rFonts w:ascii="Times New Roman" w:hAnsi="Times New Roman" w:cs="Times New Roman"/>
          <w:b/>
          <w:bCs/>
          <w:sz w:val="24"/>
          <w:szCs w:val="24"/>
          <w:lang w:val="kk-KZ"/>
        </w:rPr>
      </w:pPr>
      <w:bookmarkStart w:id="5" w:name="_Hlk215925847"/>
      <w:r>
        <w:rPr>
          <w:rFonts w:ascii="Times New Roman" w:hAnsi="Times New Roman" w:cs="Times New Roman"/>
          <w:b/>
          <w:bCs/>
          <w:sz w:val="24"/>
          <w:szCs w:val="24"/>
          <w:lang w:val="kk-KZ"/>
        </w:rPr>
        <w:t>Қосымша әдебиеттер:</w:t>
      </w:r>
    </w:p>
    <w:p w14:paraId="43B1DE3E" w14:textId="77777777" w:rsidR="00593FA4" w:rsidRDefault="00593FA4" w:rsidP="00593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 Оксфорд  экономика сөздігі  = A Dictionary of Economics (Oxford Quick Reference) : сөздік  -Алматы : "Ұлттық аударма бюросы" ҚҚ, 2019 - 606 б.</w:t>
      </w:r>
    </w:p>
    <w:p w14:paraId="19A7C439" w14:textId="77777777" w:rsidR="00593FA4" w:rsidRDefault="00593FA4" w:rsidP="00593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2.Уилтон, Ник. HR-менеджментке кіріспе = An Introduction to Human Resource Management - Алматы: "Ұлттық аударма бюросы" ҚҚ, 2019. — 531 б.</w:t>
      </w:r>
    </w:p>
    <w:p w14:paraId="541F6E10" w14:textId="77777777" w:rsidR="00593FA4" w:rsidRDefault="00593FA4" w:rsidP="00593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3. Стивен П. Роббинс, Тимати А. Джадж </w:t>
      </w:r>
    </w:p>
    <w:p w14:paraId="54CE2DDC" w14:textId="77777777" w:rsidR="00593FA4" w:rsidRDefault="00593FA4" w:rsidP="00593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04C226CB" w14:textId="77777777" w:rsidR="00593FA4" w:rsidRDefault="00593FA4" w:rsidP="00593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2756F35E" w14:textId="77777777" w:rsidR="00593FA4" w:rsidRDefault="00593FA4" w:rsidP="00593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О’Лири, Зина. Зерттеу жобасын жүргізу: негізгі нұсқаулық : монография - Алматы: "Ұлттық аударма бюросы" ҚҚ, 2020 - 470 б.</w:t>
      </w:r>
    </w:p>
    <w:p w14:paraId="4DC32AC6" w14:textId="77777777" w:rsidR="00593FA4" w:rsidRDefault="00593FA4" w:rsidP="00593F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Шваб, Клаус.Төртінші индустриялық революция  = The Fourth Industrial Revolution : [монография] - Астана: "Ұлттық аударма бюросы" ҚҚ, 2018- 198 б.</w:t>
      </w:r>
    </w:p>
    <w:p w14:paraId="534CCEA9" w14:textId="77777777" w:rsidR="00593FA4" w:rsidRDefault="00593FA4" w:rsidP="00593FA4">
      <w:pPr>
        <w:spacing w:after="0" w:line="240" w:lineRule="auto"/>
        <w:jc w:val="center"/>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тар:</w:t>
      </w:r>
    </w:p>
    <w:p w14:paraId="44A11657" w14:textId="77777777" w:rsidR="00593FA4" w:rsidRDefault="00593FA4" w:rsidP="00593FA4">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URL: </w:t>
      </w:r>
      <w:hyperlink r:id="rId5" w:tgtFrame="_blank" w:history="1">
        <w:r>
          <w:rPr>
            <w:rStyle w:val="ac"/>
            <w:rFonts w:ascii="Times New Roman" w:hAnsi="Times New Roman" w:cs="Times New Roman"/>
            <w:color w:val="486C97"/>
            <w:sz w:val="20"/>
            <w:szCs w:val="20"/>
            <w:bdr w:val="single" w:sz="2" w:space="0" w:color="E5E7EB" w:frame="1"/>
            <w:shd w:val="clear" w:color="auto" w:fill="FFFFFF"/>
            <w:lang w:val="kk-KZ"/>
          </w:rPr>
          <w:t>https://urait.ru/bcode/560403</w:t>
        </w:r>
      </w:hyperlink>
    </w:p>
    <w:p w14:paraId="72E2E57D" w14:textId="77777777" w:rsidR="00593FA4" w:rsidRDefault="00593FA4" w:rsidP="00593FA4">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lastRenderedPageBreak/>
        <w:t>URL</w:t>
      </w:r>
      <w:r>
        <w:rPr>
          <w:rFonts w:ascii="Times New Roman" w:hAnsi="Times New Roman" w:cs="Times New Roman"/>
          <w:color w:val="000000" w:themeColor="text1"/>
          <w:sz w:val="20"/>
          <w:szCs w:val="20"/>
          <w:lang w:val="kk-KZ"/>
        </w:rPr>
        <w:t xml:space="preserve">: </w:t>
      </w:r>
      <w:hyperlink r:id="rId6" w:history="1">
        <w:r>
          <w:rPr>
            <w:rStyle w:val="ac"/>
            <w:rFonts w:ascii="Times New Roman" w:hAnsi="Times New Roman" w:cs="Times New Roman"/>
            <w:color w:val="000000" w:themeColor="text1"/>
            <w:sz w:val="20"/>
            <w:szCs w:val="20"/>
            <w:bdr w:val="single" w:sz="2" w:space="0" w:color="E5E7EB" w:frame="1"/>
            <w:shd w:val="clear" w:color="auto" w:fill="FFFFFF"/>
            <w:lang w:val="kk-KZ"/>
          </w:rPr>
          <w:t>https://knorus.ru/catalog/ekonomika/514719</w:t>
        </w:r>
      </w:hyperlink>
    </w:p>
    <w:p w14:paraId="058ADD1B" w14:textId="77777777" w:rsidR="00593FA4" w:rsidRDefault="00593FA4" w:rsidP="00593FA4">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t xml:space="preserve"> URL : </w:t>
      </w:r>
      <w:hyperlink r:id="rId7" w:history="1">
        <w:r>
          <w:rPr>
            <w:rStyle w:val="ac"/>
            <w:rFonts w:ascii="Times New Roman" w:hAnsi="Times New Roman" w:cs="Times New Roman"/>
            <w:color w:val="000000" w:themeColor="text1"/>
            <w:sz w:val="20"/>
            <w:szCs w:val="20"/>
            <w:lang w:val="en-US"/>
          </w:rPr>
          <w:t>https://urait.ru/bcode/567981</w:t>
        </w:r>
      </w:hyperlink>
    </w:p>
    <w:p w14:paraId="3B510F7A" w14:textId="77777777" w:rsidR="00593FA4" w:rsidRDefault="00593FA4" w:rsidP="00593FA4">
      <w:pPr>
        <w:shd w:val="clear" w:color="auto" w:fill="FFFFFF"/>
        <w:tabs>
          <w:tab w:val="left" w:pos="0"/>
        </w:tabs>
        <w:spacing w:after="0" w:line="252"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r>
        <w:rPr>
          <w:rFonts w:ascii="Times New Roman" w:hAnsi="Times New Roman" w:cs="Times New Roman"/>
          <w:sz w:val="20"/>
          <w:szCs w:val="20"/>
          <w:lang w:val="kk-KZ"/>
        </w:rPr>
        <w:t xml:space="preserve"> </w:t>
      </w:r>
      <w:hyperlink r:id="rId8" w:tgtFrame="_blank" w:history="1">
        <w:r>
          <w:rPr>
            <w:rStyle w:val="ac"/>
            <w:rFonts w:ascii="Times New Roman" w:eastAsia="Times New Roman" w:hAnsi="Times New Roman" w:cs="Times New Roman"/>
            <w:color w:val="000000" w:themeColor="text1"/>
            <w:sz w:val="20"/>
            <w:szCs w:val="20"/>
            <w:bdr w:val="single" w:sz="2" w:space="0" w:color="E5E7EB" w:frame="1"/>
            <w:shd w:val="clear" w:color="auto" w:fill="FFFFFF"/>
            <w:lang w:val="kk-KZ"/>
          </w:rPr>
          <w:t>https://urait.ru/bcode/511109</w:t>
        </w:r>
      </w:hyperlink>
      <w:r>
        <w:rPr>
          <w:rFonts w:ascii="Times New Roman" w:eastAsia="Times New Roman" w:hAnsi="Times New Roman" w:cs="Times New Roman"/>
          <w:color w:val="000000" w:themeColor="text1"/>
          <w:sz w:val="20"/>
          <w:szCs w:val="20"/>
          <w:shd w:val="clear" w:color="auto" w:fill="FFFFFF"/>
          <w:lang w:val="kk-KZ"/>
        </w:rPr>
        <w:t> </w:t>
      </w:r>
    </w:p>
    <w:p w14:paraId="2FCB9DC7" w14:textId="77777777" w:rsidR="00593FA4" w:rsidRDefault="00593FA4" w:rsidP="00593FA4">
      <w:pPr>
        <w:shd w:val="clear" w:color="auto" w:fill="FFFFFF"/>
        <w:tabs>
          <w:tab w:val="left" w:pos="0"/>
        </w:tabs>
        <w:spacing w:after="0" w:line="252"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5. </w:t>
      </w:r>
      <w:hyperlink r:id="rId9" w:history="1">
        <w:r>
          <w:rPr>
            <w:rStyle w:val="ac"/>
            <w:rFonts w:ascii="Times New Roman" w:hAnsi="Times New Roman" w:cs="Times New Roman"/>
            <w:color w:val="000000" w:themeColor="text1"/>
            <w:sz w:val="20"/>
            <w:szCs w:val="20"/>
            <w:lang w:val="kk-KZ"/>
          </w:rPr>
          <w:t>https://reader.lanbook.com/book/261191</w:t>
        </w:r>
      </w:hyperlink>
    </w:p>
    <w:p w14:paraId="3170A8B2" w14:textId="77777777" w:rsidR="00593FA4" w:rsidRDefault="00593FA4" w:rsidP="00593FA4">
      <w:pPr>
        <w:spacing w:after="0"/>
        <w:rPr>
          <w:rFonts w:ascii="Times New Roman" w:hAnsi="Times New Roman" w:cs="Times New Roman"/>
          <w:sz w:val="20"/>
          <w:szCs w:val="20"/>
          <w:lang w:val="kk-KZ"/>
        </w:rPr>
      </w:pPr>
    </w:p>
    <w:p w14:paraId="4A04807E" w14:textId="77777777" w:rsidR="00593FA4" w:rsidRDefault="00593FA4" w:rsidP="00593FA4">
      <w:pPr>
        <w:spacing w:after="0"/>
        <w:rPr>
          <w:rFonts w:ascii="Times New Roman" w:hAnsi="Times New Roman" w:cs="Times New Roman"/>
          <w:sz w:val="20"/>
          <w:szCs w:val="20"/>
          <w:lang w:val="kk-KZ"/>
        </w:rPr>
      </w:pPr>
      <w:r>
        <w:rPr>
          <w:rFonts w:ascii="Times New Roman" w:hAnsi="Times New Roman" w:cs="Times New Roman"/>
          <w:sz w:val="20"/>
          <w:szCs w:val="20"/>
          <w:lang w:val="kk-KZ"/>
        </w:rPr>
        <w:t>Инфрақұрылым</w:t>
      </w:r>
    </w:p>
    <w:p w14:paraId="29C234B9" w14:textId="77777777" w:rsidR="00593FA4" w:rsidRDefault="00593FA4" w:rsidP="00593FA4">
      <w:pPr>
        <w:numPr>
          <w:ilvl w:val="0"/>
          <w:numId w:val="3"/>
        </w:numPr>
        <w:spacing w:after="0" w:line="252"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Дәріс залы 218</w:t>
      </w:r>
    </w:p>
    <w:p w14:paraId="1A6D539C" w14:textId="77777777" w:rsidR="00593FA4" w:rsidRDefault="00593FA4" w:rsidP="00593FA4">
      <w:pPr>
        <w:numPr>
          <w:ilvl w:val="0"/>
          <w:numId w:val="3"/>
        </w:numPr>
        <w:spacing w:after="0" w:line="252"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Практика 218</w:t>
      </w:r>
      <w:bookmarkEnd w:id="5"/>
    </w:p>
    <w:p w14:paraId="6F2D3633" w14:textId="77777777" w:rsidR="00593FA4" w:rsidRDefault="00593FA4" w:rsidP="00593FA4">
      <w:pPr>
        <w:rPr>
          <w:lang w:val="kk-KZ"/>
        </w:rPr>
      </w:pPr>
    </w:p>
    <w:p w14:paraId="08AD1754" w14:textId="77777777" w:rsidR="00593FA4" w:rsidRPr="00593FA4" w:rsidRDefault="00593FA4">
      <w:pPr>
        <w:rPr>
          <w:lang w:val="kk-KZ"/>
        </w:rPr>
      </w:pPr>
    </w:p>
    <w:sectPr w:rsidR="00593FA4" w:rsidRPr="00593F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53F60"/>
    <w:multiLevelType w:val="hybridMultilevel"/>
    <w:tmpl w:val="7D6ACE90"/>
    <w:lvl w:ilvl="0" w:tplc="7E04D8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5573660D"/>
    <w:multiLevelType w:val="hybridMultilevel"/>
    <w:tmpl w:val="ECCE2E84"/>
    <w:lvl w:ilvl="0" w:tplc="44027492">
      <w:start w:val="2"/>
      <w:numFmt w:val="decimal"/>
      <w:lvlText w:val="%1."/>
      <w:lvlJc w:val="left"/>
      <w:pPr>
        <w:ind w:left="720" w:hanging="360"/>
      </w:pPr>
      <w:rPr>
        <w:rFonts w:eastAsia="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8E77691"/>
    <w:multiLevelType w:val="hybridMultilevel"/>
    <w:tmpl w:val="FC666B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2028048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09067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26976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4EE"/>
    <w:rsid w:val="001632AF"/>
    <w:rsid w:val="00310446"/>
    <w:rsid w:val="003E6D87"/>
    <w:rsid w:val="004B663A"/>
    <w:rsid w:val="00593FA4"/>
    <w:rsid w:val="00D144EE"/>
    <w:rsid w:val="00E13657"/>
    <w:rsid w:val="00F32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10546"/>
  <w15:chartTrackingRefBased/>
  <w15:docId w15:val="{96485441-895F-4A4C-8C6A-FEAB4DF35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3FA4"/>
    <w:pPr>
      <w:spacing w:line="254"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593F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1109" TargetMode="External"/><Relationship Id="rId3" Type="http://schemas.openxmlformats.org/officeDocument/2006/relationships/settings" Target="settings.xml"/><Relationship Id="rId7" Type="http://schemas.openxmlformats.org/officeDocument/2006/relationships/hyperlink" Target="https://urait.ru/bcode/5679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norus.ru/catalog/ekonomika/514719" TargetMode="External"/><Relationship Id="rId11" Type="http://schemas.openxmlformats.org/officeDocument/2006/relationships/theme" Target="theme/theme1.xml"/><Relationship Id="rId5" Type="http://schemas.openxmlformats.org/officeDocument/2006/relationships/hyperlink" Target="https://urait.ru/bcode/56040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ader.lanbook.com/book/2611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1448</Words>
  <Characters>8254</Characters>
  <Application>Microsoft Office Word</Application>
  <DocSecurity>0</DocSecurity>
  <Lines>68</Lines>
  <Paragraphs>19</Paragraphs>
  <ScaleCrop>false</ScaleCrop>
  <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2025-12-06T13:26:00Z</dcterms:created>
  <dcterms:modified xsi:type="dcterms:W3CDTF">2026-01-02T13:10:00Z</dcterms:modified>
</cp:coreProperties>
</file>